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9073F" w14:textId="2B3CAE21" w:rsidR="0056599E" w:rsidRDefault="0047735B" w:rsidP="008217A7">
      <w:pPr>
        <w:jc w:val="center"/>
        <w:rPr>
          <w:sz w:val="28"/>
          <w:szCs w:val="28"/>
        </w:rPr>
      </w:pPr>
      <w:r w:rsidRPr="008217A7">
        <w:rPr>
          <w:b/>
          <w:sz w:val="28"/>
          <w:szCs w:val="28"/>
        </w:rPr>
        <w:t>Tras el éxito internacional de BEYOND THE SUN y DINOSAURIOS</w:t>
      </w:r>
      <w:r w:rsidR="008217A7" w:rsidRPr="008217A7">
        <w:rPr>
          <w:b/>
          <w:sz w:val="28"/>
          <w:szCs w:val="28"/>
        </w:rPr>
        <w:t xml:space="preserve"> </w:t>
      </w:r>
      <w:r w:rsidRPr="008217A7">
        <w:rPr>
          <w:sz w:val="28"/>
          <w:szCs w:val="28"/>
        </w:rPr>
        <w:t>ciencia y cine se unen en una nueva producción con “marca España”</w:t>
      </w:r>
    </w:p>
    <w:p w14:paraId="0DE81D63" w14:textId="77777777" w:rsidR="00890174" w:rsidRPr="008217A7" w:rsidRDefault="00890174" w:rsidP="008217A7">
      <w:pPr>
        <w:jc w:val="center"/>
        <w:rPr>
          <w:sz w:val="28"/>
          <w:szCs w:val="28"/>
        </w:rPr>
      </w:pPr>
    </w:p>
    <w:p w14:paraId="63D7F3C5" w14:textId="73066DC5" w:rsidR="0056599E" w:rsidRDefault="00B467B6">
      <w:pPr>
        <w:tabs>
          <w:tab w:val="left" w:pos="1810"/>
          <w:tab w:val="center" w:pos="4394"/>
        </w:tabs>
        <w:spacing w:after="0"/>
        <w:jc w:val="center"/>
        <w:rPr>
          <w:sz w:val="28"/>
          <w:szCs w:val="28"/>
        </w:rPr>
      </w:pPr>
      <w:r>
        <w:rPr>
          <w:noProof/>
          <w:sz w:val="28"/>
          <w:szCs w:val="28"/>
        </w:rPr>
        <w:drawing>
          <wp:inline distT="0" distB="0" distL="0" distR="0" wp14:anchorId="58AE25BC" wp14:editId="34AE88C0">
            <wp:extent cx="5760720" cy="2880360"/>
            <wp:effectExtent l="0" t="0" r="0" b="0"/>
            <wp:docPr id="13" name="Imagen 1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51224E90" w14:textId="77777777" w:rsidR="008217A7" w:rsidRDefault="008217A7">
      <w:pPr>
        <w:tabs>
          <w:tab w:val="left" w:pos="1810"/>
          <w:tab w:val="center" w:pos="4394"/>
        </w:tabs>
        <w:spacing w:after="0"/>
        <w:jc w:val="center"/>
        <w:rPr>
          <w:sz w:val="28"/>
          <w:szCs w:val="28"/>
        </w:rPr>
      </w:pPr>
    </w:p>
    <w:p w14:paraId="60BEBC42" w14:textId="11E8DB86" w:rsidR="0056599E" w:rsidRDefault="0047735B" w:rsidP="008217A7">
      <w:pPr>
        <w:pStyle w:val="Prrafodelista"/>
        <w:numPr>
          <w:ilvl w:val="0"/>
          <w:numId w:val="1"/>
        </w:numPr>
        <w:tabs>
          <w:tab w:val="left" w:pos="1810"/>
          <w:tab w:val="center" w:pos="4394"/>
        </w:tabs>
        <w:ind w:left="426" w:hanging="426"/>
        <w:rPr>
          <w:b/>
          <w:sz w:val="26"/>
          <w:szCs w:val="26"/>
        </w:rPr>
      </w:pPr>
      <w:r w:rsidRPr="008217A7">
        <w:rPr>
          <w:sz w:val="26"/>
          <w:szCs w:val="26"/>
        </w:rPr>
        <w:t>El estudio español Render Área estrena</w:t>
      </w:r>
      <w:r w:rsidR="008217A7" w:rsidRPr="008217A7">
        <w:rPr>
          <w:sz w:val="26"/>
          <w:szCs w:val="26"/>
        </w:rPr>
        <w:t xml:space="preserve"> </w:t>
      </w:r>
      <w:r w:rsidRPr="008217A7">
        <w:rPr>
          <w:b/>
          <w:i/>
          <w:sz w:val="26"/>
          <w:szCs w:val="26"/>
        </w:rPr>
        <w:t>Dark Biosphere (Biosfera Oscura)</w:t>
      </w:r>
      <w:r w:rsidR="008217A7" w:rsidRPr="008217A7">
        <w:rPr>
          <w:b/>
          <w:i/>
          <w:sz w:val="26"/>
          <w:szCs w:val="26"/>
        </w:rPr>
        <w:t xml:space="preserve"> </w:t>
      </w:r>
      <w:r w:rsidRPr="008217A7">
        <w:rPr>
          <w:b/>
          <w:sz w:val="26"/>
          <w:szCs w:val="26"/>
        </w:rPr>
        <w:t>con Viggo</w:t>
      </w:r>
      <w:r w:rsidRPr="008217A7">
        <w:rPr>
          <w:b/>
          <w:sz w:val="26"/>
          <w:szCs w:val="26"/>
        </w:rPr>
        <w:t xml:space="preserve"> Mortensen como narrador</w:t>
      </w:r>
      <w:r w:rsidR="00AF4B47" w:rsidRPr="008217A7">
        <w:rPr>
          <w:b/>
          <w:sz w:val="26"/>
          <w:szCs w:val="26"/>
        </w:rPr>
        <w:t xml:space="preserve"> </w:t>
      </w:r>
      <w:r w:rsidR="008217A7" w:rsidRPr="008217A7">
        <w:rPr>
          <w:b/>
          <w:sz w:val="26"/>
          <w:szCs w:val="26"/>
        </w:rPr>
        <w:t>en su versión en inglés</w:t>
      </w:r>
      <w:r w:rsidR="008217A7">
        <w:rPr>
          <w:b/>
          <w:sz w:val="26"/>
          <w:szCs w:val="26"/>
        </w:rPr>
        <w:t xml:space="preserve"> </w:t>
      </w:r>
      <w:r w:rsidR="008217A7" w:rsidRPr="008217A7">
        <w:rPr>
          <w:b/>
          <w:sz w:val="26"/>
          <w:szCs w:val="26"/>
        </w:rPr>
        <w:t xml:space="preserve">y </w:t>
      </w:r>
      <w:r w:rsidRPr="008217A7">
        <w:rPr>
          <w:b/>
          <w:sz w:val="26"/>
          <w:szCs w:val="26"/>
        </w:rPr>
        <w:t>dirigida por Javier Bollaín</w:t>
      </w:r>
    </w:p>
    <w:p w14:paraId="11336BB0" w14:textId="77777777" w:rsidR="00B467B6" w:rsidRPr="008217A7" w:rsidRDefault="00B467B6" w:rsidP="00B467B6">
      <w:pPr>
        <w:pStyle w:val="Prrafodelista"/>
        <w:tabs>
          <w:tab w:val="left" w:pos="1810"/>
          <w:tab w:val="center" w:pos="4394"/>
        </w:tabs>
        <w:ind w:left="426"/>
        <w:rPr>
          <w:b/>
          <w:sz w:val="26"/>
          <w:szCs w:val="26"/>
        </w:rPr>
      </w:pPr>
    </w:p>
    <w:p w14:paraId="69B0398C" w14:textId="08483B23" w:rsidR="0056599E" w:rsidRPr="00B467B6" w:rsidRDefault="0047735B" w:rsidP="008217A7">
      <w:pPr>
        <w:pStyle w:val="Prrafodelista"/>
        <w:numPr>
          <w:ilvl w:val="0"/>
          <w:numId w:val="1"/>
        </w:numPr>
        <w:spacing w:after="0"/>
        <w:ind w:left="426" w:hanging="426"/>
        <w:rPr>
          <w:sz w:val="26"/>
          <w:szCs w:val="26"/>
        </w:rPr>
      </w:pPr>
      <w:r w:rsidRPr="00B467B6">
        <w:rPr>
          <w:sz w:val="26"/>
          <w:szCs w:val="26"/>
        </w:rPr>
        <w:t xml:space="preserve">La nueva película en formato </w:t>
      </w:r>
      <w:r w:rsidRPr="00B467B6">
        <w:rPr>
          <w:i/>
          <w:sz w:val="26"/>
          <w:szCs w:val="26"/>
        </w:rPr>
        <w:t>fulldome</w:t>
      </w:r>
      <w:r w:rsidRPr="00B467B6">
        <w:rPr>
          <w:sz w:val="26"/>
          <w:szCs w:val="26"/>
        </w:rPr>
        <w:t xml:space="preserve"> </w:t>
      </w:r>
      <w:r w:rsidRPr="00B467B6">
        <w:rPr>
          <w:sz w:val="26"/>
          <w:szCs w:val="26"/>
        </w:rPr>
        <w:t xml:space="preserve">para los planetarios de todo el mundo </w:t>
      </w:r>
      <w:r w:rsidRPr="00B467B6">
        <w:rPr>
          <w:sz w:val="26"/>
          <w:szCs w:val="26"/>
        </w:rPr>
        <w:t xml:space="preserve">tendrá su estreno mundial en el </w:t>
      </w:r>
      <w:r w:rsidRPr="00B467B6">
        <w:rPr>
          <w:sz w:val="26"/>
          <w:szCs w:val="26"/>
        </w:rPr>
        <w:t>Planetario de Madrid y A Coruña el viernes 31 de mayo</w:t>
      </w:r>
      <w:r w:rsidR="00AF4B47" w:rsidRPr="00B467B6">
        <w:rPr>
          <w:sz w:val="26"/>
          <w:szCs w:val="26"/>
        </w:rPr>
        <w:t>.</w:t>
      </w:r>
    </w:p>
    <w:p w14:paraId="1AD3CD40" w14:textId="1BE44879" w:rsidR="0056599E" w:rsidRPr="00B467B6" w:rsidRDefault="0047735B">
      <w:pPr>
        <w:spacing w:before="240" w:line="240" w:lineRule="auto"/>
        <w:jc w:val="both"/>
        <w:rPr>
          <w:b/>
          <w:sz w:val="24"/>
          <w:szCs w:val="24"/>
        </w:rPr>
      </w:pPr>
      <w:r w:rsidRPr="00B467B6">
        <w:rPr>
          <w:b/>
          <w:sz w:val="24"/>
          <w:szCs w:val="24"/>
        </w:rPr>
        <w:t>Render Área,</w:t>
      </w:r>
      <w:r w:rsidRPr="00B467B6">
        <w:rPr>
          <w:sz w:val="24"/>
          <w:szCs w:val="24"/>
        </w:rPr>
        <w:t xml:space="preserve"> el estudio español co</w:t>
      </w:r>
      <w:r w:rsidRPr="00B467B6">
        <w:rPr>
          <w:sz w:val="24"/>
          <w:szCs w:val="24"/>
        </w:rPr>
        <w:t xml:space="preserve">fundado por </w:t>
      </w:r>
      <w:r w:rsidRPr="00B467B6">
        <w:rPr>
          <w:b/>
          <w:sz w:val="24"/>
          <w:szCs w:val="24"/>
        </w:rPr>
        <w:t>Javier Bollaín</w:t>
      </w:r>
      <w:r w:rsidRPr="00B467B6">
        <w:rPr>
          <w:sz w:val="24"/>
          <w:szCs w:val="24"/>
        </w:rPr>
        <w:t xml:space="preserve"> y convertido en referencia mundial en el selecto circuito de películas para planetarios, estrena su nueva producción en formato </w:t>
      </w:r>
      <w:r w:rsidRPr="00B467B6">
        <w:rPr>
          <w:i/>
          <w:sz w:val="24"/>
          <w:szCs w:val="24"/>
        </w:rPr>
        <w:t>fulldome</w:t>
      </w:r>
      <w:r w:rsidRPr="00B467B6">
        <w:rPr>
          <w:sz w:val="24"/>
          <w:szCs w:val="24"/>
        </w:rPr>
        <w:t xml:space="preserve"> </w:t>
      </w:r>
      <w:r w:rsidRPr="00B467B6">
        <w:rPr>
          <w:b/>
          <w:i/>
          <w:sz w:val="24"/>
          <w:szCs w:val="24"/>
        </w:rPr>
        <w:t>DARK BIOSPHERE (Biosfera oscura).</w:t>
      </w:r>
    </w:p>
    <w:p w14:paraId="4A75D15D" w14:textId="77777777" w:rsidR="0056599E" w:rsidRPr="00B467B6" w:rsidRDefault="0047735B">
      <w:pPr>
        <w:spacing w:line="240" w:lineRule="auto"/>
        <w:jc w:val="both"/>
        <w:rPr>
          <w:b/>
          <w:sz w:val="24"/>
          <w:szCs w:val="24"/>
        </w:rPr>
      </w:pPr>
      <w:r w:rsidRPr="00B467B6">
        <w:rPr>
          <w:sz w:val="24"/>
          <w:szCs w:val="24"/>
        </w:rPr>
        <w:t xml:space="preserve">Con </w:t>
      </w:r>
      <w:r w:rsidRPr="00B467B6">
        <w:rPr>
          <w:b/>
          <w:sz w:val="24"/>
          <w:szCs w:val="24"/>
        </w:rPr>
        <w:t>Viggo Mortensen</w:t>
      </w:r>
      <w:r w:rsidRPr="00B467B6">
        <w:rPr>
          <w:sz w:val="24"/>
          <w:szCs w:val="24"/>
        </w:rPr>
        <w:t xml:space="preserve"> como narrador excepcional (en la versi</w:t>
      </w:r>
      <w:r w:rsidRPr="00B467B6">
        <w:rPr>
          <w:sz w:val="24"/>
          <w:szCs w:val="24"/>
        </w:rPr>
        <w:t>ón original en inglés), el documental nos adentra en las profundidades de la corteza terrestre para conocer las formas de vida más extremas del planeta. Especies recién descubiertas que podrían habitar otros mundos. ¿Se extiende la vida más allá de la Tier</w:t>
      </w:r>
      <w:r w:rsidRPr="00B467B6">
        <w:rPr>
          <w:sz w:val="24"/>
          <w:szCs w:val="24"/>
        </w:rPr>
        <w:t xml:space="preserve">ra? </w:t>
      </w:r>
      <w:r w:rsidRPr="00B467B6">
        <w:rPr>
          <w:b/>
          <w:sz w:val="24"/>
          <w:szCs w:val="24"/>
        </w:rPr>
        <w:t>Estamos a un paso de descubrirlo.</w:t>
      </w:r>
    </w:p>
    <w:p w14:paraId="24EDB0B5" w14:textId="180C9C4D" w:rsidR="0056599E" w:rsidRPr="00B467B6" w:rsidRDefault="0047735B">
      <w:pPr>
        <w:jc w:val="both"/>
        <w:rPr>
          <w:sz w:val="24"/>
          <w:szCs w:val="24"/>
        </w:rPr>
      </w:pPr>
      <w:r w:rsidRPr="00B467B6">
        <w:rPr>
          <w:b/>
          <w:i/>
          <w:sz w:val="24"/>
          <w:szCs w:val="24"/>
        </w:rPr>
        <w:t xml:space="preserve">DARK BIOSPHERE, </w:t>
      </w:r>
      <w:r w:rsidRPr="00B467B6">
        <w:rPr>
          <w:sz w:val="24"/>
          <w:szCs w:val="24"/>
        </w:rPr>
        <w:t xml:space="preserve">que podrá verse en las cúpulas de los principales planetarios de todo el mundo, tendrá su </w:t>
      </w:r>
      <w:r w:rsidRPr="00B467B6">
        <w:rPr>
          <w:b/>
          <w:sz w:val="24"/>
          <w:szCs w:val="24"/>
        </w:rPr>
        <w:t xml:space="preserve">estreno internacional el próximo viernes 31 de mayo en el Planetario de Madrid y </w:t>
      </w:r>
      <w:r w:rsidR="00AF4B47" w:rsidRPr="00B467B6">
        <w:rPr>
          <w:b/>
          <w:sz w:val="24"/>
          <w:szCs w:val="24"/>
        </w:rPr>
        <w:t xml:space="preserve">en </w:t>
      </w:r>
      <w:r w:rsidRPr="00B467B6">
        <w:rPr>
          <w:b/>
          <w:sz w:val="24"/>
          <w:szCs w:val="24"/>
        </w:rPr>
        <w:t>la Casa de las Ciencias de A</w:t>
      </w:r>
      <w:r w:rsidRPr="00B467B6">
        <w:rPr>
          <w:b/>
          <w:sz w:val="24"/>
          <w:szCs w:val="24"/>
        </w:rPr>
        <w:t xml:space="preserve"> Coruña</w:t>
      </w:r>
      <w:r w:rsidRPr="00B467B6">
        <w:rPr>
          <w:sz w:val="24"/>
          <w:szCs w:val="24"/>
        </w:rPr>
        <w:t xml:space="preserve">, donde permanecerá con </w:t>
      </w:r>
      <w:r w:rsidRPr="00B467B6">
        <w:rPr>
          <w:b/>
          <w:sz w:val="24"/>
          <w:szCs w:val="24"/>
        </w:rPr>
        <w:t>programación abierta al público de junio a septiembre</w:t>
      </w:r>
      <w:r w:rsidRPr="00B467B6">
        <w:rPr>
          <w:sz w:val="24"/>
          <w:szCs w:val="24"/>
        </w:rPr>
        <w:t xml:space="preserve">. Próximamente se irán uniendo otros planetarios españoles e internacionales empezando por el </w:t>
      </w:r>
      <w:r w:rsidRPr="00B467B6">
        <w:rPr>
          <w:b/>
          <w:sz w:val="24"/>
          <w:szCs w:val="24"/>
        </w:rPr>
        <w:t xml:space="preserve">planetario de Pamplona </w:t>
      </w:r>
      <w:r w:rsidRPr="00B467B6">
        <w:rPr>
          <w:sz w:val="24"/>
          <w:szCs w:val="24"/>
        </w:rPr>
        <w:t xml:space="preserve">el </w:t>
      </w:r>
      <w:r w:rsidRPr="00B467B6">
        <w:rPr>
          <w:b/>
          <w:sz w:val="24"/>
          <w:szCs w:val="24"/>
        </w:rPr>
        <w:t>11 de junio.</w:t>
      </w:r>
      <w:r w:rsidRPr="00B467B6">
        <w:rPr>
          <w:sz w:val="24"/>
          <w:szCs w:val="24"/>
        </w:rPr>
        <w:t xml:space="preserve"> </w:t>
      </w:r>
    </w:p>
    <w:p w14:paraId="44264AAC" w14:textId="77777777" w:rsidR="008217A7" w:rsidRDefault="008217A7">
      <w:pPr>
        <w:jc w:val="both"/>
      </w:pPr>
    </w:p>
    <w:p w14:paraId="46D20CB5" w14:textId="77777777" w:rsidR="0056599E" w:rsidRDefault="0047735B" w:rsidP="00B467B6">
      <w:pPr>
        <w:jc w:val="both"/>
        <w:rPr>
          <w:rFonts w:ascii="LetoSans-Regular" w:eastAsia="LetoSans-Regular" w:hAnsi="LetoSans-Regular" w:cs="LetoSans-Regular"/>
          <w:b/>
        </w:rPr>
      </w:pPr>
      <w:r>
        <w:rPr>
          <w:rFonts w:ascii="LetoSans-Regular" w:eastAsia="LetoSans-Regular" w:hAnsi="LetoSans-Regular" w:cs="LetoSans-Regular"/>
          <w:b/>
        </w:rPr>
        <w:lastRenderedPageBreak/>
        <w:t>SINOPSIS</w:t>
      </w:r>
    </w:p>
    <w:p w14:paraId="033E512D" w14:textId="77777777" w:rsidR="0056599E" w:rsidRDefault="0047735B" w:rsidP="00B467B6">
      <w:pPr>
        <w:spacing w:after="0" w:line="240" w:lineRule="auto"/>
        <w:rPr>
          <w:rFonts w:ascii="LetoSans-Regular" w:eastAsia="LetoSans-Regular" w:hAnsi="LetoSans-Regular" w:cs="LetoSans-Regular"/>
        </w:rPr>
      </w:pPr>
      <w:r>
        <w:rPr>
          <w:rFonts w:ascii="LetoSans-Regular" w:eastAsia="LetoSans-Regular" w:hAnsi="LetoSans-Regular" w:cs="LetoSans-Regular"/>
        </w:rPr>
        <w:t>Bajo las profundidades de la corteza terrestre, sin luz, sin aire, con muy poca agua, en poros y fisuras de roca dura, los científicos han encontrado una enorme biodiversidad de microorganismos que se desarrollan en condiciones extr</w:t>
      </w:r>
      <w:r>
        <w:rPr>
          <w:rFonts w:ascii="LetoSans-Regular" w:eastAsia="LetoSans-Regular" w:hAnsi="LetoSans-Regular" w:cs="LetoSans-Regular"/>
        </w:rPr>
        <w:t xml:space="preserve">emas. </w:t>
      </w:r>
    </w:p>
    <w:p w14:paraId="08BCE186" w14:textId="77777777" w:rsidR="0056599E" w:rsidRDefault="0056599E" w:rsidP="00B467B6">
      <w:pPr>
        <w:spacing w:after="0" w:line="240" w:lineRule="auto"/>
        <w:rPr>
          <w:rFonts w:ascii="LetoSans-Regular" w:eastAsia="LetoSans-Regular" w:hAnsi="LetoSans-Regular" w:cs="LetoSans-Regular"/>
        </w:rPr>
      </w:pPr>
    </w:p>
    <w:p w14:paraId="512491AC" w14:textId="77777777" w:rsidR="0056599E" w:rsidRDefault="0047735B" w:rsidP="00B467B6">
      <w:pPr>
        <w:spacing w:after="0" w:line="240" w:lineRule="auto"/>
        <w:rPr>
          <w:rFonts w:ascii="LetoSans-Regular" w:eastAsia="LetoSans-Regular" w:hAnsi="LetoSans-Regular" w:cs="LetoSans-Regular"/>
        </w:rPr>
      </w:pPr>
      <w:r>
        <w:rPr>
          <w:rFonts w:ascii="LetoSans-Regular" w:eastAsia="LetoSans-Regular" w:hAnsi="LetoSans-Regular" w:cs="LetoSans-Regular"/>
        </w:rPr>
        <w:t>La Biosfera Oscura desafía cuanto creíamos saber y nos lleva a replantearnos no sólo el origen y evolución de la vida en la Tierra sino su posible existencia por todo el Universo.</w:t>
      </w:r>
    </w:p>
    <w:p w14:paraId="1608D14F" w14:textId="77777777" w:rsidR="0056599E" w:rsidRDefault="0056599E" w:rsidP="00B467B6">
      <w:pPr>
        <w:spacing w:after="0" w:line="240" w:lineRule="auto"/>
        <w:rPr>
          <w:rFonts w:ascii="LetoSans-Regular" w:eastAsia="LetoSans-Regular" w:hAnsi="LetoSans-Regular" w:cs="LetoSans-Regular"/>
        </w:rPr>
      </w:pPr>
    </w:p>
    <w:p w14:paraId="6B52827D" w14:textId="77777777" w:rsidR="0056599E" w:rsidRDefault="0047735B" w:rsidP="00B467B6">
      <w:pPr>
        <w:spacing w:after="0" w:line="240" w:lineRule="auto"/>
      </w:pPr>
      <w:r>
        <w:rPr>
          <w:rFonts w:ascii="LetoSans-Bold" w:eastAsia="LetoSans-Bold" w:hAnsi="LetoSans-Bold" w:cs="LetoSans-Bold"/>
          <w:b/>
        </w:rPr>
        <w:t xml:space="preserve">DARK BIOSPHERE </w:t>
      </w:r>
      <w:r>
        <w:rPr>
          <w:rFonts w:ascii="LetoSans-Bold" w:eastAsia="LetoSans-Bold" w:hAnsi="LetoSans-Bold" w:cs="LetoSans-Bold"/>
        </w:rPr>
        <w:t xml:space="preserve">nos lleva a las fronteras del conocimiento en un viaje desde el interior de la Tierra hasta los confines de nuestra galaxia, en busca de respuestas a la gran pregunta: </w:t>
      </w:r>
      <w:r>
        <w:rPr>
          <w:rFonts w:ascii="LetoSans-Bold" w:eastAsia="LetoSans-Bold" w:hAnsi="LetoSans-Bold" w:cs="LetoSans-Bold"/>
          <w:b/>
        </w:rPr>
        <w:t>¿Hay vida más allá de la Tierra?</w:t>
      </w:r>
    </w:p>
    <w:p w14:paraId="5764EE7E" w14:textId="77777777" w:rsidR="0056599E" w:rsidRDefault="0056599E">
      <w:pPr>
        <w:jc w:val="both"/>
        <w:rPr>
          <w:sz w:val="20"/>
          <w:szCs w:val="20"/>
        </w:rPr>
      </w:pPr>
    </w:p>
    <w:p w14:paraId="561E45FE" w14:textId="77777777" w:rsidR="0056599E" w:rsidRDefault="0047735B">
      <w:pPr>
        <w:pBdr>
          <w:top w:val="nil"/>
          <w:left w:val="nil"/>
          <w:bottom w:val="nil"/>
          <w:right w:val="nil"/>
          <w:between w:val="nil"/>
        </w:pBdr>
        <w:spacing w:line="240" w:lineRule="auto"/>
        <w:jc w:val="both"/>
        <w:rPr>
          <w:color w:val="000000"/>
        </w:rPr>
      </w:pPr>
      <w:r>
        <w:rPr>
          <w:color w:val="000000"/>
        </w:rPr>
        <w:t>Dirigida por el geólogo, naturalista y cineasta</w:t>
      </w:r>
      <w:r>
        <w:rPr>
          <w:b/>
          <w:color w:val="000000"/>
        </w:rPr>
        <w:t xml:space="preserve"> Javier</w:t>
      </w:r>
      <w:r>
        <w:rPr>
          <w:b/>
          <w:color w:val="000000"/>
        </w:rPr>
        <w:t xml:space="preserve"> Bollaín</w:t>
      </w:r>
      <w:r>
        <w:rPr>
          <w:color w:val="000000"/>
        </w:rPr>
        <w:t xml:space="preserve">, </w:t>
      </w:r>
      <w:r>
        <w:rPr>
          <w:i/>
          <w:color w:val="000000"/>
        </w:rPr>
        <w:t>DARK BIOSPHERE</w:t>
      </w:r>
      <w:r>
        <w:rPr>
          <w:color w:val="000000"/>
        </w:rPr>
        <w:t xml:space="preserve"> está realizada en </w:t>
      </w:r>
      <w:r>
        <w:rPr>
          <w:b/>
          <w:color w:val="000000"/>
        </w:rPr>
        <w:t xml:space="preserve">formato </w:t>
      </w:r>
      <w:r>
        <w:rPr>
          <w:b/>
          <w:i/>
          <w:color w:val="000000"/>
        </w:rPr>
        <w:t>fulldome</w:t>
      </w:r>
      <w:r>
        <w:rPr>
          <w:color w:val="000000"/>
        </w:rPr>
        <w:t xml:space="preserve">, probablemente una de las disciplinas cinematográficas más complejas a nivel técnico y en la que el estudio madrileño </w:t>
      </w:r>
      <w:r>
        <w:rPr>
          <w:b/>
          <w:color w:val="000000"/>
        </w:rPr>
        <w:t>Render Área es una referencia a nivel mundial</w:t>
      </w:r>
      <w:r>
        <w:rPr>
          <w:color w:val="000000"/>
        </w:rPr>
        <w:t xml:space="preserve">. </w:t>
      </w:r>
    </w:p>
    <w:p w14:paraId="62700287" w14:textId="026F9D28" w:rsidR="0056599E" w:rsidRDefault="0047735B">
      <w:pPr>
        <w:pBdr>
          <w:top w:val="nil"/>
          <w:left w:val="nil"/>
          <w:bottom w:val="nil"/>
          <w:right w:val="nil"/>
          <w:between w:val="nil"/>
        </w:pBdr>
        <w:spacing w:line="240" w:lineRule="auto"/>
        <w:jc w:val="both"/>
      </w:pPr>
      <w:r>
        <w:rPr>
          <w:b/>
          <w:i/>
          <w:color w:val="000000"/>
        </w:rPr>
        <w:t>DARK BIOSPHERE</w:t>
      </w:r>
      <w:r>
        <w:rPr>
          <w:color w:val="000000"/>
        </w:rPr>
        <w:t xml:space="preserve"> </w:t>
      </w:r>
      <w:r>
        <w:t xml:space="preserve">cuenta con </w:t>
      </w:r>
      <w:r>
        <w:rPr>
          <w:b/>
        </w:rPr>
        <w:t>la colaboración del Ministerio de Ciencia e Innovación</w:t>
      </w:r>
      <w:r>
        <w:t xml:space="preserve"> a través de la </w:t>
      </w:r>
      <w:r>
        <w:rPr>
          <w:b/>
        </w:rPr>
        <w:t xml:space="preserve">FECYT (Fundación Española para la Ciencia y la Tecnología) </w:t>
      </w:r>
      <w:r>
        <w:t xml:space="preserve">y el apoyo de prestigiosas instituciones como el </w:t>
      </w:r>
      <w:r>
        <w:rPr>
          <w:b/>
        </w:rPr>
        <w:t>Centro de Astrobiología</w:t>
      </w:r>
      <w:r>
        <w:t xml:space="preserve"> (CAB, CSIC-INTA), la </w:t>
      </w:r>
      <w:r>
        <w:rPr>
          <w:b/>
        </w:rPr>
        <w:t>Agencia Europea del Es</w:t>
      </w:r>
      <w:r>
        <w:rPr>
          <w:b/>
        </w:rPr>
        <w:t xml:space="preserve">pacio </w:t>
      </w:r>
      <w:r>
        <w:t xml:space="preserve">(ESA), el </w:t>
      </w:r>
      <w:r>
        <w:rPr>
          <w:b/>
        </w:rPr>
        <w:t xml:space="preserve">Museo Nacional de Ciencias Naturales </w:t>
      </w:r>
      <w:r>
        <w:t>(MNCN-CSIC) y el</w:t>
      </w:r>
      <w:r>
        <w:rPr>
          <w:b/>
        </w:rPr>
        <w:t xml:space="preserve"> European Astrobiology Institute</w:t>
      </w:r>
      <w:r>
        <w:t xml:space="preserve"> (EAI). Para su desarrollo ha sido fundamental la colaboración técnica </w:t>
      </w:r>
      <w:r w:rsidR="00AF4B47">
        <w:t>de</w:t>
      </w:r>
      <w:r>
        <w:t xml:space="preserve"> los </w:t>
      </w:r>
      <w:r>
        <w:rPr>
          <w:b/>
        </w:rPr>
        <w:t>planetarios de Madrid</w:t>
      </w:r>
      <w:r>
        <w:t xml:space="preserve">, </w:t>
      </w:r>
      <w:r>
        <w:rPr>
          <w:b/>
        </w:rPr>
        <w:t xml:space="preserve">Pamplona </w:t>
      </w:r>
      <w:r>
        <w:t xml:space="preserve">y </w:t>
      </w:r>
      <w:r>
        <w:rPr>
          <w:b/>
        </w:rPr>
        <w:t>Douai</w:t>
      </w:r>
      <w:r>
        <w:t xml:space="preserve"> (Francia), además de la participación</w:t>
      </w:r>
      <w:r>
        <w:t xml:space="preserve"> del Parque de las Ciencias de Granada, el Museo de la Ciencia Cosmocaixa (Barcelona) y</w:t>
      </w:r>
      <w:r w:rsidR="00AF4B47">
        <w:t xml:space="preserve"> de</w:t>
      </w:r>
      <w:r>
        <w:t xml:space="preserve"> la Casa de la</w:t>
      </w:r>
      <w:r w:rsidR="00AF4B47">
        <w:t>s</w:t>
      </w:r>
      <w:r>
        <w:t xml:space="preserve"> Ciencia</w:t>
      </w:r>
      <w:r w:rsidR="00AF4B47">
        <w:t>s</w:t>
      </w:r>
      <w:r>
        <w:t xml:space="preserve"> de Sevilla y </w:t>
      </w:r>
      <w:r w:rsidR="00030B3C">
        <w:t xml:space="preserve">A </w:t>
      </w:r>
      <w:r>
        <w:t>Coruña.</w:t>
      </w:r>
    </w:p>
    <w:p w14:paraId="7E1DEC66" w14:textId="77777777" w:rsidR="0056599E" w:rsidRDefault="0047735B">
      <w:pPr>
        <w:pBdr>
          <w:top w:val="nil"/>
          <w:left w:val="nil"/>
          <w:bottom w:val="nil"/>
          <w:right w:val="nil"/>
          <w:between w:val="nil"/>
        </w:pBdr>
        <w:spacing w:line="240" w:lineRule="auto"/>
        <w:jc w:val="both"/>
        <w:rPr>
          <w:b/>
          <w:color w:val="000000"/>
        </w:rPr>
      </w:pPr>
      <w:r>
        <w:rPr>
          <w:b/>
          <w:color w:val="000000"/>
        </w:rPr>
        <w:t xml:space="preserve">Detalles sobre producción </w:t>
      </w:r>
    </w:p>
    <w:p w14:paraId="5D0312D1" w14:textId="4508F263" w:rsidR="0056599E" w:rsidRDefault="0047735B">
      <w:pPr>
        <w:pBdr>
          <w:top w:val="nil"/>
          <w:left w:val="nil"/>
          <w:bottom w:val="nil"/>
          <w:right w:val="nil"/>
          <w:between w:val="nil"/>
        </w:pBdr>
        <w:spacing w:line="240" w:lineRule="auto"/>
        <w:jc w:val="both"/>
        <w:rPr>
          <w:color w:val="000000"/>
        </w:rPr>
      </w:pPr>
      <w:r>
        <w:rPr>
          <w:b/>
          <w:color w:val="000000"/>
        </w:rPr>
        <w:t>Las películas</w:t>
      </w:r>
      <w:r w:rsidR="008217A7">
        <w:rPr>
          <w:b/>
          <w:color w:val="000000"/>
        </w:rPr>
        <w:t xml:space="preserve"> </w:t>
      </w:r>
      <w:r>
        <w:rPr>
          <w:b/>
          <w:i/>
          <w:color w:val="000000"/>
        </w:rPr>
        <w:t>fulldome</w:t>
      </w:r>
      <w:r w:rsidR="008217A7">
        <w:rPr>
          <w:b/>
          <w:color w:val="000000"/>
        </w:rPr>
        <w:t xml:space="preserve"> </w:t>
      </w:r>
      <w:r>
        <w:rPr>
          <w:b/>
          <w:color w:val="000000"/>
        </w:rPr>
        <w:t>para planetarios son probablemente la disciplina del cine más comple</w:t>
      </w:r>
      <w:r>
        <w:rPr>
          <w:b/>
          <w:color w:val="000000"/>
        </w:rPr>
        <w:t>ja en cuanto a realización: </w:t>
      </w:r>
      <w:r>
        <w:rPr>
          <w:color w:val="000000"/>
        </w:rPr>
        <w:t xml:space="preserve">Un sólo fotograma está creado a través de 6 cámaras virtuales de resolución 2K (2048 x 2048 </w:t>
      </w:r>
      <w:r>
        <w:t>píxeles</w:t>
      </w:r>
      <w:r>
        <w:rPr>
          <w:color w:val="000000"/>
        </w:rPr>
        <w:t xml:space="preserve">) cuyos </w:t>
      </w:r>
      <w:r w:rsidR="00AF4B47">
        <w:rPr>
          <w:color w:val="000000"/>
        </w:rPr>
        <w:t>fotogramas se</w:t>
      </w:r>
      <w:r>
        <w:rPr>
          <w:color w:val="000000"/>
        </w:rPr>
        <w:t xml:space="preserve"> "cosen" para formar una única imagen 8K (8192 x 4096 </w:t>
      </w:r>
      <w:r>
        <w:t>píxeles</w:t>
      </w:r>
      <w:r>
        <w:rPr>
          <w:color w:val="000000"/>
        </w:rPr>
        <w:t>) que cubren 360º de visión. Más allá del revol</w:t>
      </w:r>
      <w:r>
        <w:rPr>
          <w:color w:val="000000"/>
        </w:rPr>
        <w:t>ucionario IMAX, el</w:t>
      </w:r>
      <w:r w:rsidR="00B467B6">
        <w:rPr>
          <w:color w:val="000000"/>
        </w:rPr>
        <w:t xml:space="preserve"> </w:t>
      </w:r>
      <w:r>
        <w:rPr>
          <w:i/>
          <w:color w:val="000000"/>
        </w:rPr>
        <w:t>f</w:t>
      </w:r>
      <w:r>
        <w:rPr>
          <w:i/>
          <w:color w:val="000000"/>
        </w:rPr>
        <w:t>ulldome</w:t>
      </w:r>
      <w:r w:rsidR="00B467B6">
        <w:rPr>
          <w:i/>
          <w:color w:val="000000"/>
        </w:rPr>
        <w:t xml:space="preserve"> </w:t>
      </w:r>
      <w:r>
        <w:rPr>
          <w:color w:val="000000"/>
        </w:rPr>
        <w:t>es un lenguaje cinematográfico nuevo y extremadamente complejo</w:t>
      </w:r>
      <w:r>
        <w:t xml:space="preserve">. </w:t>
      </w:r>
      <w:r>
        <w:rPr>
          <w:color w:val="000000"/>
        </w:rPr>
        <w:t>Esta es la razón de que muy pocas empresas en el mundo se dediquen a producir este tipo de películas.</w:t>
      </w:r>
    </w:p>
    <w:p w14:paraId="59F5CF3D" w14:textId="77777777" w:rsidR="0056599E" w:rsidRDefault="0047735B">
      <w:pPr>
        <w:pBdr>
          <w:top w:val="nil"/>
          <w:left w:val="nil"/>
          <w:bottom w:val="nil"/>
          <w:right w:val="nil"/>
          <w:between w:val="nil"/>
        </w:pBdr>
        <w:spacing w:line="240" w:lineRule="auto"/>
        <w:jc w:val="both"/>
        <w:rPr>
          <w:color w:val="000000"/>
        </w:rPr>
      </w:pPr>
      <w:r>
        <w:t xml:space="preserve">Más allá de la complejidad técnica para su realización, </w:t>
      </w:r>
      <w:r>
        <w:rPr>
          <w:b/>
          <w:i/>
          <w:color w:val="000000"/>
        </w:rPr>
        <w:t>Dark B</w:t>
      </w:r>
      <w:r>
        <w:rPr>
          <w:b/>
          <w:i/>
          <w:color w:val="000000"/>
        </w:rPr>
        <w:t>iosphere</w:t>
      </w:r>
      <w:r>
        <w:rPr>
          <w:color w:val="000000"/>
        </w:rPr>
        <w:t xml:space="preserve"> muestra </w:t>
      </w:r>
      <w:r>
        <w:t>que es posible la unión entre dos mundos que han estado separados: el cine y la ciencia. Que conocimiento y emoción pueden combinarse en los planetarios como en ningún otro lugar y que la experiencia inmersiva deja una huella inolvidable e</w:t>
      </w:r>
      <w:r>
        <w:t>n el espectador.</w:t>
      </w:r>
    </w:p>
    <w:p w14:paraId="574B9EBB" w14:textId="728E686B" w:rsidR="00B467B6" w:rsidRPr="00B467B6" w:rsidRDefault="00B467B6" w:rsidP="0047735B">
      <w:pPr>
        <w:pBdr>
          <w:top w:val="nil"/>
          <w:left w:val="nil"/>
          <w:bottom w:val="nil"/>
          <w:right w:val="nil"/>
          <w:between w:val="nil"/>
        </w:pBdr>
        <w:spacing w:after="80" w:line="240" w:lineRule="auto"/>
        <w:jc w:val="both"/>
        <w:rPr>
          <w:b/>
          <w:color w:val="000000"/>
        </w:rPr>
      </w:pPr>
      <w:r w:rsidRPr="00B467B6">
        <w:rPr>
          <w:b/>
          <w:color w:val="000000"/>
        </w:rPr>
        <w:t>HORARIOS E INFORMACIÓN</w:t>
      </w:r>
    </w:p>
    <w:p w14:paraId="70E59382" w14:textId="28D88644" w:rsidR="00B467B6" w:rsidRDefault="00B467B6">
      <w:pPr>
        <w:pBdr>
          <w:top w:val="nil"/>
          <w:left w:val="nil"/>
          <w:bottom w:val="nil"/>
          <w:right w:val="nil"/>
          <w:between w:val="nil"/>
        </w:pBdr>
        <w:spacing w:line="240" w:lineRule="auto"/>
        <w:jc w:val="both"/>
        <w:rPr>
          <w:sz w:val="24"/>
          <w:szCs w:val="24"/>
          <w:lang w:val="en-US"/>
        </w:rPr>
      </w:pPr>
      <w:r w:rsidRPr="00B467B6">
        <w:rPr>
          <w:sz w:val="24"/>
          <w:szCs w:val="24"/>
          <w:lang w:val="en-US"/>
        </w:rPr>
        <w:t xml:space="preserve">A partir del 1 de junio </w:t>
      </w:r>
      <w:r>
        <w:rPr>
          <w:sz w:val="24"/>
          <w:szCs w:val="24"/>
          <w:lang w:val="en-US"/>
        </w:rPr>
        <w:t xml:space="preserve">en la cartelera del Planetario de Madrid en su version </w:t>
      </w:r>
      <w:r w:rsidR="0047735B">
        <w:rPr>
          <w:sz w:val="24"/>
          <w:szCs w:val="24"/>
          <w:lang w:val="en-US"/>
        </w:rPr>
        <w:t xml:space="preserve">en español y </w:t>
      </w:r>
      <w:r>
        <w:rPr>
          <w:sz w:val="24"/>
          <w:szCs w:val="24"/>
          <w:lang w:val="en-US"/>
        </w:rPr>
        <w:t xml:space="preserve">en inglés (miércoles a las 19h a partir del 26 de junio). </w:t>
      </w:r>
    </w:p>
    <w:p w14:paraId="42F474CD" w14:textId="7AA4636B" w:rsidR="0047735B" w:rsidRDefault="0047735B">
      <w:pPr>
        <w:pBdr>
          <w:top w:val="nil"/>
          <w:left w:val="nil"/>
          <w:bottom w:val="nil"/>
          <w:right w:val="nil"/>
          <w:between w:val="nil"/>
        </w:pBdr>
        <w:spacing w:line="240" w:lineRule="auto"/>
        <w:jc w:val="both"/>
        <w:rPr>
          <w:sz w:val="24"/>
          <w:szCs w:val="24"/>
          <w:lang w:val="en-US"/>
        </w:rPr>
      </w:pPr>
      <w:r>
        <w:rPr>
          <w:sz w:val="24"/>
          <w:szCs w:val="24"/>
          <w:lang w:val="en-US"/>
        </w:rPr>
        <w:t>Duración aproximada: 30 minutos.</w:t>
      </w:r>
    </w:p>
    <w:p w14:paraId="0E8FA102" w14:textId="0DC090B7" w:rsidR="00B467B6" w:rsidRDefault="00B467B6">
      <w:pPr>
        <w:pBdr>
          <w:top w:val="nil"/>
          <w:left w:val="nil"/>
          <w:bottom w:val="nil"/>
          <w:right w:val="nil"/>
          <w:between w:val="nil"/>
        </w:pBdr>
        <w:spacing w:line="240" w:lineRule="auto"/>
        <w:jc w:val="both"/>
        <w:rPr>
          <w:sz w:val="24"/>
          <w:szCs w:val="24"/>
          <w:lang w:val="en-US"/>
        </w:rPr>
      </w:pPr>
      <w:r>
        <w:rPr>
          <w:sz w:val="24"/>
          <w:szCs w:val="24"/>
          <w:lang w:val="en-US"/>
        </w:rPr>
        <w:t xml:space="preserve">Más Información </w:t>
      </w:r>
      <w:hyperlink r:id="rId9" w:history="1">
        <w:r w:rsidRPr="009864CD">
          <w:rPr>
            <w:rStyle w:val="Hipervnculo"/>
            <w:sz w:val="24"/>
            <w:szCs w:val="24"/>
            <w:lang w:val="en-US"/>
          </w:rPr>
          <w:t>https://planetmad.es/horarios-y-tarifas-2/</w:t>
        </w:r>
      </w:hyperlink>
    </w:p>
    <w:p w14:paraId="0B02FD4A" w14:textId="258F918C" w:rsidR="00B467B6" w:rsidRPr="0047735B" w:rsidRDefault="001A0DEB" w:rsidP="0047735B">
      <w:pPr>
        <w:pBdr>
          <w:top w:val="nil"/>
          <w:left w:val="nil"/>
          <w:bottom w:val="nil"/>
          <w:right w:val="nil"/>
          <w:between w:val="nil"/>
        </w:pBdr>
        <w:spacing w:after="80" w:line="240" w:lineRule="auto"/>
        <w:jc w:val="both"/>
        <w:rPr>
          <w:b/>
          <w:color w:val="000000"/>
        </w:rPr>
      </w:pPr>
      <w:r w:rsidRPr="0047735B">
        <w:rPr>
          <w:b/>
          <w:color w:val="000000"/>
        </w:rPr>
        <w:t>TASAS</w:t>
      </w:r>
    </w:p>
    <w:p w14:paraId="31ECDB68" w14:textId="77777777" w:rsidR="001A0DEB" w:rsidRPr="001A0DEB" w:rsidRDefault="001A0DEB" w:rsidP="0047735B">
      <w:pPr>
        <w:numPr>
          <w:ilvl w:val="0"/>
          <w:numId w:val="2"/>
        </w:numPr>
        <w:spacing w:after="0" w:line="240" w:lineRule="auto"/>
        <w:ind w:left="714" w:hanging="357"/>
        <w:rPr>
          <w:rFonts w:asciiTheme="minorHAnsi" w:eastAsia="Times New Roman" w:hAnsiTheme="minorHAnsi" w:cstheme="minorHAnsi"/>
          <w:sz w:val="24"/>
          <w:szCs w:val="24"/>
        </w:rPr>
      </w:pPr>
      <w:r w:rsidRPr="001A0DEB">
        <w:rPr>
          <w:rFonts w:asciiTheme="minorHAnsi" w:eastAsia="Times New Roman" w:hAnsiTheme="minorHAnsi" w:cstheme="minorHAnsi"/>
          <w:sz w:val="24"/>
          <w:szCs w:val="24"/>
        </w:rPr>
        <w:t xml:space="preserve">Adultos: </w:t>
      </w:r>
      <w:r w:rsidRPr="001A0DEB">
        <w:rPr>
          <w:rFonts w:asciiTheme="minorHAnsi" w:eastAsia="Times New Roman" w:hAnsiTheme="minorHAnsi" w:cstheme="minorHAnsi"/>
          <w:b/>
          <w:bCs/>
          <w:sz w:val="24"/>
          <w:szCs w:val="24"/>
        </w:rPr>
        <w:t>3,60 euros.</w:t>
      </w:r>
    </w:p>
    <w:p w14:paraId="66A9EEE2" w14:textId="77777777" w:rsidR="001A0DEB" w:rsidRPr="001A0DEB" w:rsidRDefault="001A0DEB" w:rsidP="001A0DEB">
      <w:pPr>
        <w:numPr>
          <w:ilvl w:val="0"/>
          <w:numId w:val="2"/>
        </w:numPr>
        <w:spacing w:before="100" w:beforeAutospacing="1" w:after="100" w:afterAutospacing="1" w:line="240" w:lineRule="auto"/>
        <w:rPr>
          <w:rFonts w:asciiTheme="minorHAnsi" w:eastAsia="Times New Roman" w:hAnsiTheme="minorHAnsi" w:cstheme="minorHAnsi"/>
          <w:sz w:val="24"/>
          <w:szCs w:val="24"/>
        </w:rPr>
      </w:pPr>
      <w:r w:rsidRPr="001A0DEB">
        <w:rPr>
          <w:rFonts w:asciiTheme="minorHAnsi" w:eastAsia="Times New Roman" w:hAnsiTheme="minorHAnsi" w:cstheme="minorHAnsi"/>
          <w:sz w:val="24"/>
          <w:szCs w:val="24"/>
        </w:rPr>
        <w:t xml:space="preserve">De 2 a 14 años, y mayores de 65 años: </w:t>
      </w:r>
      <w:r w:rsidRPr="001A0DEB">
        <w:rPr>
          <w:rFonts w:asciiTheme="minorHAnsi" w:eastAsia="Times New Roman" w:hAnsiTheme="minorHAnsi" w:cstheme="minorHAnsi"/>
          <w:b/>
          <w:bCs/>
          <w:sz w:val="24"/>
          <w:szCs w:val="24"/>
        </w:rPr>
        <w:t xml:space="preserve">1,65 euros. </w:t>
      </w:r>
      <w:r w:rsidRPr="001A0DEB">
        <w:rPr>
          <w:rFonts w:asciiTheme="minorHAnsi" w:eastAsia="Times New Roman" w:hAnsiTheme="minorHAnsi" w:cstheme="minorHAnsi"/>
          <w:sz w:val="24"/>
          <w:szCs w:val="24"/>
        </w:rPr>
        <w:t>Menores de 2 años:</w:t>
      </w:r>
      <w:r w:rsidRPr="001A0DEB">
        <w:rPr>
          <w:rFonts w:asciiTheme="minorHAnsi" w:eastAsia="Times New Roman" w:hAnsiTheme="minorHAnsi" w:cstheme="minorHAnsi"/>
          <w:b/>
          <w:bCs/>
          <w:sz w:val="24"/>
          <w:szCs w:val="24"/>
        </w:rPr>
        <w:t xml:space="preserve"> gratis</w:t>
      </w:r>
      <w:r w:rsidRPr="001A0DEB">
        <w:rPr>
          <w:rFonts w:asciiTheme="minorHAnsi" w:eastAsia="Times New Roman" w:hAnsiTheme="minorHAnsi" w:cstheme="minorHAnsi"/>
          <w:sz w:val="24"/>
          <w:szCs w:val="24"/>
        </w:rPr>
        <w:t xml:space="preserve"> (siempre y cuando no ocupen butaca).</w:t>
      </w:r>
    </w:p>
    <w:p w14:paraId="29CE0FC5" w14:textId="76CCFF8F" w:rsidR="001A0DEB" w:rsidRPr="00890174" w:rsidRDefault="001A0DEB" w:rsidP="00780608">
      <w:pPr>
        <w:numPr>
          <w:ilvl w:val="0"/>
          <w:numId w:val="2"/>
        </w:numPr>
        <w:pBdr>
          <w:top w:val="nil"/>
          <w:left w:val="nil"/>
          <w:bottom w:val="nil"/>
          <w:right w:val="nil"/>
          <w:between w:val="nil"/>
        </w:pBdr>
        <w:spacing w:before="100" w:beforeAutospacing="1" w:after="100" w:afterAutospacing="1" w:line="240" w:lineRule="auto"/>
        <w:jc w:val="both"/>
        <w:rPr>
          <w:sz w:val="24"/>
          <w:szCs w:val="24"/>
          <w:lang w:val="en-US"/>
        </w:rPr>
      </w:pPr>
      <w:r w:rsidRPr="001A0DEB">
        <w:rPr>
          <w:rFonts w:asciiTheme="minorHAnsi" w:eastAsia="Times New Roman" w:hAnsiTheme="minorHAnsi" w:cstheme="minorHAnsi"/>
          <w:sz w:val="24"/>
          <w:szCs w:val="24"/>
        </w:rPr>
        <w:t>Grupos concertados (mínimo 15 personas):</w:t>
      </w:r>
      <w:r w:rsidRPr="001A0DEB">
        <w:rPr>
          <w:rFonts w:asciiTheme="minorHAnsi" w:eastAsia="Times New Roman" w:hAnsiTheme="minorHAnsi" w:cstheme="minorHAnsi"/>
          <w:b/>
          <w:bCs/>
          <w:sz w:val="24"/>
          <w:szCs w:val="24"/>
        </w:rPr>
        <w:t xml:space="preserve"> 2,80 euros</w:t>
      </w:r>
      <w:r w:rsidRPr="001A0DEB">
        <w:rPr>
          <w:rFonts w:asciiTheme="minorHAnsi" w:eastAsia="Times New Roman" w:hAnsiTheme="minorHAnsi" w:cstheme="minorHAnsi"/>
          <w:sz w:val="24"/>
          <w:szCs w:val="24"/>
        </w:rPr>
        <w:t>.</w:t>
      </w:r>
    </w:p>
    <w:sectPr w:rsidR="001A0DEB" w:rsidRPr="00890174" w:rsidSect="008217A7">
      <w:headerReference w:type="default" r:id="rId10"/>
      <w:footerReference w:type="default" r:id="rId11"/>
      <w:pgSz w:w="11906" w:h="16838"/>
      <w:pgMar w:top="1843" w:right="1133" w:bottom="1134" w:left="1701" w:header="426"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1D2DB" w14:textId="77777777" w:rsidR="00E0625D" w:rsidRDefault="00E0625D">
      <w:pPr>
        <w:spacing w:after="0" w:line="240" w:lineRule="auto"/>
      </w:pPr>
      <w:r>
        <w:separator/>
      </w:r>
    </w:p>
  </w:endnote>
  <w:endnote w:type="continuationSeparator" w:id="0">
    <w:p w14:paraId="70DF5E1C" w14:textId="77777777" w:rsidR="00E0625D" w:rsidRDefault="00E06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etoSans-Regular">
    <w:altName w:val="Calibri"/>
    <w:charset w:val="00"/>
    <w:family w:val="auto"/>
    <w:pitch w:val="default"/>
  </w:font>
  <w:font w:name="LetoSans-Bold">
    <w:altName w:val="Calibri"/>
    <w:charset w:val="00"/>
    <w:family w:val="auto"/>
    <w:pitch w:val="default"/>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6942F" w14:textId="5FBC39B6" w:rsidR="00890174" w:rsidRPr="006932CB" w:rsidRDefault="0047735B" w:rsidP="0047735B">
    <w:pPr>
      <w:pBdr>
        <w:top w:val="single" w:sz="4" w:space="1" w:color="auto"/>
      </w:pBdr>
      <w:tabs>
        <w:tab w:val="center" w:pos="4252"/>
        <w:tab w:val="left" w:pos="7370"/>
      </w:tabs>
      <w:spacing w:after="0" w:line="240" w:lineRule="auto"/>
      <w:rPr>
        <w:rFonts w:ascii="Lato" w:hAnsi="Lato" w:cstheme="minorBidi"/>
        <w:sz w:val="16"/>
        <w:szCs w:val="16"/>
        <w:lang w:val="es-ES_tradnl" w:eastAsia="en-US"/>
      </w:rPr>
    </w:pPr>
    <w:r w:rsidRPr="0047735B">
      <w:drawing>
        <wp:anchor distT="0" distB="0" distL="114300" distR="114300" simplePos="0" relativeHeight="251663360" behindDoc="1" locked="0" layoutInCell="1" allowOverlap="1" wp14:anchorId="36A2B3AD" wp14:editId="398B9635">
          <wp:simplePos x="0" y="0"/>
          <wp:positionH relativeFrom="margin">
            <wp:posOffset>5473065</wp:posOffset>
          </wp:positionH>
          <wp:positionV relativeFrom="paragraph">
            <wp:posOffset>34290</wp:posOffset>
          </wp:positionV>
          <wp:extent cx="252000" cy="23698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52000" cy="236980"/>
                  </a:xfrm>
                  <a:prstGeom prst="rect">
                    <a:avLst/>
                  </a:prstGeom>
                </pic:spPr>
              </pic:pic>
            </a:graphicData>
          </a:graphic>
          <wp14:sizeRelH relativeFrom="page">
            <wp14:pctWidth>0</wp14:pctWidth>
          </wp14:sizeRelH>
          <wp14:sizeRelV relativeFrom="page">
            <wp14:pctHeight>0</wp14:pctHeight>
          </wp14:sizeRelV>
        </wp:anchor>
      </w:drawing>
    </w:r>
    <w:r w:rsidRPr="0047735B">
      <w:drawing>
        <wp:anchor distT="0" distB="0" distL="114300" distR="114300" simplePos="0" relativeHeight="251662336" behindDoc="1" locked="0" layoutInCell="1" allowOverlap="1" wp14:anchorId="1051FC39" wp14:editId="123269DB">
          <wp:simplePos x="0" y="0"/>
          <wp:positionH relativeFrom="column">
            <wp:posOffset>4488815</wp:posOffset>
          </wp:positionH>
          <wp:positionV relativeFrom="paragraph">
            <wp:posOffset>2540</wp:posOffset>
          </wp:positionV>
          <wp:extent cx="360000" cy="299294"/>
          <wp:effectExtent l="0" t="0" r="254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60000" cy="299294"/>
                  </a:xfrm>
                  <a:prstGeom prst="rect">
                    <a:avLst/>
                  </a:prstGeom>
                </pic:spPr>
              </pic:pic>
            </a:graphicData>
          </a:graphic>
          <wp14:sizeRelH relativeFrom="page">
            <wp14:pctWidth>0</wp14:pctWidth>
          </wp14:sizeRelH>
          <wp14:sizeRelV relativeFrom="page">
            <wp14:pctHeight>0</wp14:pctHeight>
          </wp14:sizeRelV>
        </wp:anchor>
      </w:drawing>
    </w:r>
    <w:r w:rsidR="00890174" w:rsidRPr="006932CB">
      <w:rPr>
        <w:rFonts w:ascii="Lato" w:hAnsi="Lato" w:cstheme="minorBidi"/>
        <w:noProof/>
        <w:lang w:val="es-ES_tradnl" w:eastAsia="en-US"/>
      </w:rPr>
      <w:drawing>
        <wp:anchor distT="0" distB="0" distL="114300" distR="114300" simplePos="0" relativeHeight="251660288" behindDoc="1" locked="0" layoutInCell="1" allowOverlap="1" wp14:anchorId="5638CAAE" wp14:editId="5BC4635B">
          <wp:simplePos x="0" y="0"/>
          <wp:positionH relativeFrom="column">
            <wp:posOffset>4870450</wp:posOffset>
          </wp:positionH>
          <wp:positionV relativeFrom="paragraph">
            <wp:posOffset>31115</wp:posOffset>
          </wp:positionV>
          <wp:extent cx="241935" cy="241935"/>
          <wp:effectExtent l="0" t="0" r="5715" b="571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935" cy="24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174" w:rsidRPr="006932CB">
      <w:rPr>
        <w:rFonts w:ascii="Lato" w:hAnsi="Lato" w:cstheme="minorBidi"/>
        <w:noProof/>
        <w:sz w:val="16"/>
        <w:szCs w:val="16"/>
        <w:lang w:val="es-ES_tradnl" w:eastAsia="en-US"/>
      </w:rPr>
      <w:drawing>
        <wp:anchor distT="0" distB="0" distL="114300" distR="114300" simplePos="0" relativeHeight="251661312" behindDoc="0" locked="0" layoutInCell="1" allowOverlap="1" wp14:anchorId="4044D5CE" wp14:editId="4B3508FC">
          <wp:simplePos x="0" y="0"/>
          <wp:positionH relativeFrom="column">
            <wp:posOffset>5149215</wp:posOffset>
          </wp:positionH>
          <wp:positionV relativeFrom="paragraph">
            <wp:posOffset>53340</wp:posOffset>
          </wp:positionV>
          <wp:extent cx="251460" cy="244475"/>
          <wp:effectExtent l="0" t="0" r="0" b="317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1460" cy="244475"/>
                  </a:xfrm>
                  <a:prstGeom prst="rect">
                    <a:avLst/>
                  </a:prstGeom>
                  <a:noFill/>
                </pic:spPr>
              </pic:pic>
            </a:graphicData>
          </a:graphic>
          <wp14:sizeRelH relativeFrom="margin">
            <wp14:pctWidth>0</wp14:pctWidth>
          </wp14:sizeRelH>
          <wp14:sizeRelV relativeFrom="margin">
            <wp14:pctHeight>0</wp14:pctHeight>
          </wp14:sizeRelV>
        </wp:anchor>
      </w:drawing>
    </w:r>
    <w:r w:rsidR="00890174" w:rsidRPr="006932CB">
      <w:rPr>
        <w:rFonts w:ascii="Lato" w:hAnsi="Lato" w:cstheme="minorBidi"/>
        <w:sz w:val="16"/>
        <w:szCs w:val="16"/>
        <w:lang w:val="es-ES_tradnl" w:eastAsia="en-US"/>
      </w:rPr>
      <w:t>AYUNTAMIENTO DE MADRID-PLANETARIO DE MADRID.</w:t>
    </w:r>
    <w:r w:rsidR="00890174" w:rsidRPr="006932CB">
      <w:rPr>
        <w:rFonts w:ascii="Lato" w:hAnsi="Lato" w:cstheme="minorBidi"/>
        <w:sz w:val="16"/>
        <w:szCs w:val="16"/>
        <w:lang w:val="es-ES_tradnl" w:eastAsia="en-US"/>
      </w:rPr>
      <w:tab/>
    </w:r>
    <w:r>
      <w:rPr>
        <w:rFonts w:ascii="Lato" w:hAnsi="Lato" w:cstheme="minorBidi"/>
        <w:sz w:val="16"/>
        <w:szCs w:val="16"/>
        <w:lang w:val="es-ES_tradnl" w:eastAsia="en-US"/>
      </w:rPr>
      <w:tab/>
    </w:r>
  </w:p>
  <w:p w14:paraId="1F2FBCF0" w14:textId="2688EDD3" w:rsidR="00890174" w:rsidRDefault="00890174" w:rsidP="00890174">
    <w:pPr>
      <w:tabs>
        <w:tab w:val="center" w:pos="4252"/>
        <w:tab w:val="right" w:pos="8504"/>
      </w:tabs>
      <w:spacing w:after="0" w:line="240" w:lineRule="auto"/>
    </w:pPr>
    <w:r w:rsidRPr="006932CB">
      <w:rPr>
        <w:rFonts w:ascii="Lato" w:hAnsi="Lato" w:cstheme="minorBidi"/>
        <w:sz w:val="16"/>
        <w:szCs w:val="16"/>
        <w:lang w:val="es-ES_tradnl" w:eastAsia="en-US"/>
      </w:rPr>
      <w:t>Avda. del Planetario, 16 (Parque Tierno Galván). 28045 Madrid.Tf.: 914673461.www.planetmad.es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0A24E" w14:textId="77777777" w:rsidR="00E0625D" w:rsidRDefault="00E0625D">
      <w:pPr>
        <w:spacing w:after="0" w:line="240" w:lineRule="auto"/>
      </w:pPr>
      <w:r>
        <w:separator/>
      </w:r>
    </w:p>
  </w:footnote>
  <w:footnote w:type="continuationSeparator" w:id="0">
    <w:p w14:paraId="427BA8FE" w14:textId="77777777" w:rsidR="00E0625D" w:rsidRDefault="00E062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6C04F" w14:textId="125DC667" w:rsidR="008217A7" w:rsidRDefault="008217A7" w:rsidP="008217A7">
    <w:pPr>
      <w:pBdr>
        <w:top w:val="nil"/>
        <w:left w:val="nil"/>
        <w:bottom w:val="nil"/>
        <w:right w:val="nil"/>
        <w:between w:val="nil"/>
      </w:pBdr>
      <w:tabs>
        <w:tab w:val="center" w:pos="4252"/>
        <w:tab w:val="right" w:pos="8504"/>
      </w:tabs>
      <w:spacing w:after="0" w:line="240" w:lineRule="auto"/>
      <w:rPr>
        <w:noProof/>
        <w:color w:val="00000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8"/>
      <w:gridCol w:w="3554"/>
    </w:tblGrid>
    <w:tr w:rsidR="008217A7" w14:paraId="26680622" w14:textId="77777777" w:rsidTr="008217A7">
      <w:tc>
        <w:tcPr>
          <w:tcW w:w="4531" w:type="dxa"/>
        </w:tcPr>
        <w:p w14:paraId="1ABFD939" w14:textId="1517C962" w:rsidR="008217A7" w:rsidRDefault="008217A7" w:rsidP="008217A7">
          <w:pPr>
            <w:tabs>
              <w:tab w:val="center" w:pos="4252"/>
              <w:tab w:val="right" w:pos="8504"/>
            </w:tabs>
            <w:rPr>
              <w:color w:val="000000"/>
            </w:rPr>
          </w:pPr>
          <w:r>
            <w:rPr>
              <w:noProof/>
              <w:color w:val="000000"/>
            </w:rPr>
            <w:drawing>
              <wp:inline distT="0" distB="0" distL="0" distR="0" wp14:anchorId="002BC450" wp14:editId="6951FCBD">
                <wp:extent cx="3477208" cy="660400"/>
                <wp:effectExtent l="0" t="0" r="952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4582" t="25721" r="4477" b="12798"/>
                        <a:stretch/>
                      </pic:blipFill>
                      <pic:spPr bwMode="auto">
                        <a:xfrm>
                          <a:off x="0" y="0"/>
                          <a:ext cx="3489965" cy="6628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14:paraId="4CFD2457" w14:textId="4BDCB062" w:rsidR="008217A7" w:rsidRDefault="008217A7" w:rsidP="008217A7">
          <w:pPr>
            <w:tabs>
              <w:tab w:val="center" w:pos="4252"/>
              <w:tab w:val="right" w:pos="8504"/>
            </w:tabs>
            <w:jc w:val="center"/>
            <w:rPr>
              <w:color w:val="000000"/>
            </w:rPr>
          </w:pPr>
          <w:r>
            <w:rPr>
              <w:noProof/>
              <w:color w:val="000000"/>
            </w:rPr>
            <w:drawing>
              <wp:inline distT="0" distB="0" distL="0" distR="0" wp14:anchorId="6A9F96A0" wp14:editId="1B6D5182">
                <wp:extent cx="2194560" cy="506095"/>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4560" cy="506095"/>
                        </a:xfrm>
                        <a:prstGeom prst="rect">
                          <a:avLst/>
                        </a:prstGeom>
                        <a:noFill/>
                      </pic:spPr>
                    </pic:pic>
                  </a:graphicData>
                </a:graphic>
              </wp:inline>
            </w:drawing>
          </w:r>
        </w:p>
      </w:tc>
    </w:tr>
  </w:tbl>
  <w:p w14:paraId="79FC3B30" w14:textId="0C9E0F4A" w:rsidR="0056599E" w:rsidRDefault="0056599E" w:rsidP="008217A7">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3F2C68"/>
    <w:multiLevelType w:val="hybridMultilevel"/>
    <w:tmpl w:val="A2064F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69AF36EC"/>
    <w:multiLevelType w:val="multilevel"/>
    <w:tmpl w:val="7112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3918247">
    <w:abstractNumId w:val="0"/>
  </w:num>
  <w:num w:numId="2" w16cid:durableId="729725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99E"/>
    <w:rsid w:val="00030B3C"/>
    <w:rsid w:val="001A0DEB"/>
    <w:rsid w:val="0047735B"/>
    <w:rsid w:val="0056599E"/>
    <w:rsid w:val="00682779"/>
    <w:rsid w:val="008217A7"/>
    <w:rsid w:val="00890174"/>
    <w:rsid w:val="00AF4B47"/>
    <w:rsid w:val="00B467B6"/>
    <w:rsid w:val="00E0625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BC50B10"/>
  <w15:docId w15:val="{42B1633E-4A80-4125-89F6-D3F4DA8A8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Textoennegrita">
    <w:name w:val="Strong"/>
    <w:basedOn w:val="Fuentedeprrafopredeter"/>
    <w:uiPriority w:val="22"/>
    <w:qFormat/>
    <w:rsid w:val="007F1E9D"/>
    <w:rPr>
      <w:b/>
      <w:bCs/>
    </w:rPr>
  </w:style>
  <w:style w:type="paragraph" w:customStyle="1" w:styleId="ox-0560f1f04c-msonormal">
    <w:name w:val="ox-0560f1f04c-msonormal"/>
    <w:basedOn w:val="Normal"/>
    <w:rsid w:val="007F1E9D"/>
    <w:pPr>
      <w:spacing w:before="100" w:beforeAutospacing="1" w:after="100" w:afterAutospacing="1" w:line="240" w:lineRule="auto"/>
    </w:pPr>
  </w:style>
  <w:style w:type="character" w:styleId="Hipervnculo">
    <w:name w:val="Hyperlink"/>
    <w:basedOn w:val="Fuentedeprrafopredeter"/>
    <w:uiPriority w:val="99"/>
    <w:unhideWhenUsed/>
    <w:rsid w:val="0009736E"/>
    <w:rPr>
      <w:color w:val="0000FF"/>
      <w:u w:val="single"/>
    </w:rPr>
  </w:style>
  <w:style w:type="character" w:styleId="nfasis">
    <w:name w:val="Emphasis"/>
    <w:basedOn w:val="Fuentedeprrafopredeter"/>
    <w:uiPriority w:val="20"/>
    <w:qFormat/>
    <w:rsid w:val="002B7F35"/>
    <w:rPr>
      <w:i/>
      <w:iCs/>
    </w:rPr>
  </w:style>
  <w:style w:type="character" w:styleId="Mencinsinresolver">
    <w:name w:val="Unresolved Mention"/>
    <w:basedOn w:val="Fuentedeprrafopredeter"/>
    <w:uiPriority w:val="99"/>
    <w:semiHidden/>
    <w:unhideWhenUsed/>
    <w:rsid w:val="00EE697C"/>
    <w:rPr>
      <w:color w:val="605E5C"/>
      <w:shd w:val="clear" w:color="auto" w:fill="E1DFDD"/>
    </w:rPr>
  </w:style>
  <w:style w:type="paragraph" w:styleId="Encabezado">
    <w:name w:val="header"/>
    <w:basedOn w:val="Normal"/>
    <w:link w:val="EncabezadoCar"/>
    <w:uiPriority w:val="99"/>
    <w:unhideWhenUsed/>
    <w:rsid w:val="00BE424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E4248"/>
  </w:style>
  <w:style w:type="paragraph" w:styleId="Piedepgina">
    <w:name w:val="footer"/>
    <w:basedOn w:val="Normal"/>
    <w:link w:val="PiedepginaCar"/>
    <w:uiPriority w:val="99"/>
    <w:unhideWhenUsed/>
    <w:rsid w:val="00BE424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E4248"/>
  </w:style>
  <w:style w:type="character" w:styleId="Hipervnculovisitado">
    <w:name w:val="FollowedHyperlink"/>
    <w:basedOn w:val="Fuentedeprrafopredeter"/>
    <w:uiPriority w:val="99"/>
    <w:semiHidden/>
    <w:unhideWhenUsed/>
    <w:rsid w:val="005B672F"/>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normal"/>
    <w:uiPriority w:val="39"/>
    <w:rsid w:val="00821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217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736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lanetmad.es/horarios-y-tarifas-2/"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t+ot/BWZlL1vlFkx+lPixWX/4w==">CgMxLjA4AHIhMXJSTVltVXE5cW1lOWFJRlB1bDQ2eW5Hd0F6Z0ZDNW0w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690</Words>
  <Characters>3796</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Relabel Comunicación</dc:creator>
  <cp:lastModifiedBy>Alonso Yanci, Antonio</cp:lastModifiedBy>
  <cp:revision>3</cp:revision>
  <cp:lastPrinted>2024-05-28T10:38:00Z</cp:lastPrinted>
  <dcterms:created xsi:type="dcterms:W3CDTF">2024-05-29T19:37:00Z</dcterms:created>
  <dcterms:modified xsi:type="dcterms:W3CDTF">2024-05-29T19:48:00Z</dcterms:modified>
</cp:coreProperties>
</file>